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6.0 -->
  <w:body>
    <w:p w:rsidR="00972289" w:rsidRPr="00E83325" w:rsidP="001A59E5" w14:paraId="62FB40F0" w14:textId="46C99E30">
      <w:pPr>
        <w:jc w:val="center"/>
        <w:rPr>
          <w:lang w:val="lv-LV"/>
        </w:rPr>
      </w:pPr>
      <w:r w:rsidRPr="00E83325">
        <w:rPr>
          <w:lang w:val="lv-LV" w:eastAsia="lv-LV"/>
        </w:rPr>
        <w:drawing>
          <wp:inline distT="0" distB="0" distL="0" distR="0">
            <wp:extent cx="845820" cy="1001729"/>
            <wp:effectExtent l="0" t="0" r="0" b="8255"/>
            <wp:docPr id="2" name="Attēls 2"/>
            <wp:cNvGraphicFramePr/>
            <a:graphic xmlns:a="http://schemas.openxmlformats.org/drawingml/2006/main">
              <a:graphicData uri="http://schemas.openxmlformats.org/drawingml/2006/picture">
                <pic:pic xmlns:pic="http://schemas.openxmlformats.org/drawingml/2006/picture">
                  <pic:nvPicPr>
                    <pic:cNvPr id="2" name="Attēls 2"/>
                    <pic:cNvPicPr/>
                  </pic:nvPicPr>
                  <pic:blipFill>
                    <a:blip xmlns:r="http://schemas.openxmlformats.org/officeDocument/2006/relationships" r:embed="rId4"/>
                    <a:stretch>
                      <a:fillRect/>
                    </a:stretch>
                  </pic:blipFill>
                  <pic:spPr>
                    <a:xfrm>
                      <a:off x="0" y="0"/>
                      <a:ext cx="845820" cy="1001729"/>
                    </a:xfrm>
                    <a:prstGeom prst="rect">
                      <a:avLst/>
                    </a:prstGeom>
                  </pic:spPr>
                </pic:pic>
              </a:graphicData>
            </a:graphic>
          </wp:inline>
        </w:drawing>
      </w:r>
    </w:p>
    <w:p w:rsidR="00972289" w:rsidRPr="00E83325" w:rsidP="001A59E5" w14:paraId="5BF726D4" w14:textId="77777777">
      <w:pPr>
        <w:jc w:val="center"/>
        <w:rPr>
          <w:szCs w:val="24"/>
          <w:lang w:val="lv-LV"/>
        </w:rPr>
      </w:pPr>
      <w:r w:rsidRPr="00E83325">
        <w:rPr>
          <w:szCs w:val="24"/>
          <w:lang w:val="lv-LV"/>
        </w:rPr>
        <w:t>Latvijas Republika</w:t>
      </w:r>
    </w:p>
    <w:p w:rsidR="00972289" w:rsidRPr="00E83325" w:rsidP="001A59E5" w14:paraId="33998595" w14:textId="77777777">
      <w:pPr>
        <w:jc w:val="center"/>
        <w:rPr>
          <w:rFonts w:ascii="Bookman Old Style" w:hAnsi="Bookman Old Style"/>
          <w:sz w:val="22"/>
          <w:szCs w:val="22"/>
          <w:lang w:val="lv-LV"/>
        </w:rPr>
      </w:pPr>
      <w:r w:rsidRPr="00E83325">
        <w:rPr>
          <w:rFonts w:ascii="Bookman Old Style" w:hAnsi="Bookman Old Style"/>
          <w:b/>
          <w:sz w:val="32"/>
          <w:lang w:val="lv-LV"/>
        </w:rPr>
        <w:t>TALSU NOVADA PAŠVALDĪBA</w:t>
      </w:r>
      <w:r w:rsidRPr="00E83325" w:rsidR="00276DD3">
        <w:rPr>
          <w:rFonts w:ascii="Bookman Old Style" w:hAnsi="Bookman Old Style"/>
          <w:b/>
          <w:sz w:val="32"/>
          <w:lang w:val="lv-LV"/>
        </w:rPr>
        <w:t xml:space="preserve">S DOME </w:t>
      </w:r>
    </w:p>
    <w:p w:rsidR="00972289" w:rsidRPr="00E83325" w:rsidP="001A59E5" w14:paraId="23A6748E" w14:textId="77777777">
      <w:pPr>
        <w:jc w:val="center"/>
        <w:rPr>
          <w:sz w:val="22"/>
          <w:szCs w:val="22"/>
          <w:lang w:val="lv-LV"/>
        </w:rPr>
      </w:pPr>
      <w:r w:rsidRPr="00E83325">
        <w:rPr>
          <w:sz w:val="22"/>
          <w:szCs w:val="22"/>
          <w:lang w:val="lv-LV"/>
        </w:rPr>
        <w:t>Nodokļu maksātāja reģistrācijas Nr.</w:t>
      </w:r>
      <w:r w:rsidRPr="00E83325" w:rsidR="0059501B">
        <w:rPr>
          <w:sz w:val="22"/>
          <w:szCs w:val="22"/>
          <w:lang w:val="lv-LV"/>
        </w:rPr>
        <w:t> </w:t>
      </w:r>
      <w:r w:rsidRPr="00E83325">
        <w:rPr>
          <w:sz w:val="22"/>
          <w:szCs w:val="22"/>
          <w:lang w:val="lv-LV"/>
        </w:rPr>
        <w:t>90009113532</w:t>
      </w:r>
    </w:p>
    <w:p w:rsidR="00A75A5D" w:rsidRPr="00E83325" w:rsidP="001A59E5" w14:paraId="43D233BE" w14:textId="77777777">
      <w:pPr>
        <w:pBdr>
          <w:bottom w:val="single" w:sz="12" w:space="0" w:color="auto"/>
        </w:pBdr>
        <w:ind w:firstLine="120"/>
        <w:jc w:val="center"/>
        <w:rPr>
          <w:sz w:val="20"/>
          <w:lang w:val="lv-LV"/>
        </w:rPr>
      </w:pPr>
      <w:r w:rsidRPr="00E83325">
        <w:rPr>
          <w:sz w:val="20"/>
          <w:lang w:val="lv-LV"/>
        </w:rPr>
        <w:t xml:space="preserve">Kareivju iela 7, Talsi, Talsu nov., LV-3201, tālr. 63232110, </w:t>
      </w:r>
      <w:r w:rsidRPr="00E83325" w:rsidR="003A2DF1">
        <w:rPr>
          <w:sz w:val="20"/>
          <w:lang w:val="lv-LV"/>
        </w:rPr>
        <w:t>e-pasts pasts</w:t>
      </w:r>
      <w:r w:rsidRPr="00E83325">
        <w:rPr>
          <w:sz w:val="20"/>
          <w:lang w:val="lv-LV"/>
        </w:rPr>
        <w:t>@talsi.lv</w:t>
      </w:r>
    </w:p>
    <w:p w:rsidR="003F337B" w:rsidRPr="00E83325" w:rsidP="007F2A58" w14:paraId="1797EA43" w14:textId="77777777">
      <w:pPr>
        <w:jc w:val="center"/>
        <w:rPr>
          <w:b/>
          <w:szCs w:val="24"/>
          <w:lang w:val="lv-LV"/>
        </w:rPr>
      </w:pPr>
      <w:r w:rsidRPr="00E83325">
        <w:rPr>
          <w:b/>
          <w:szCs w:val="24"/>
          <w:lang w:val="lv-LV"/>
        </w:rPr>
        <w:t>LĒMUMS</w:t>
      </w:r>
    </w:p>
    <w:p w:rsidR="003F337B" w:rsidRPr="00E83325" w:rsidP="007F2A58" w14:paraId="3A02CEF4" w14:textId="007B37F3">
      <w:pPr>
        <w:jc w:val="center"/>
        <w:rPr>
          <w:szCs w:val="24"/>
          <w:lang w:val="lv-LV"/>
        </w:rPr>
      </w:pPr>
      <w:r w:rsidRPr="00E83325">
        <w:rPr>
          <w:szCs w:val="24"/>
          <w:lang w:val="lv-LV"/>
        </w:rPr>
        <w:t>(PROTOKOLS Nr.</w:t>
      </w:r>
      <w:r w:rsidRPr="00E83325" w:rsidR="00E83325">
        <w:rPr>
          <w:szCs w:val="24"/>
          <w:lang w:val="lv-LV"/>
        </w:rPr>
        <w:t>7</w:t>
      </w:r>
      <w:r w:rsidRPr="00E83325">
        <w:rPr>
          <w:szCs w:val="24"/>
          <w:lang w:val="lv-LV"/>
        </w:rPr>
        <w:t>,</w:t>
      </w:r>
      <w:r w:rsidRPr="00E83325" w:rsidR="00E83325">
        <w:rPr>
          <w:szCs w:val="24"/>
          <w:lang w:val="lv-LV"/>
        </w:rPr>
        <w:t xml:space="preserve"> 10</w:t>
      </w:r>
      <w:r w:rsidRPr="00E83325">
        <w:rPr>
          <w:szCs w:val="24"/>
          <w:lang w:val="lv-LV"/>
        </w:rPr>
        <w:t>. punkts)</w:t>
      </w:r>
    </w:p>
    <w:p w:rsidR="001553B9" w:rsidRPr="00E83325" w:rsidP="007F2A58" w14:paraId="18CA2C7A" w14:textId="77777777">
      <w:pPr>
        <w:jc w:val="center"/>
        <w:rPr>
          <w:szCs w:val="24"/>
          <w:lang w:val="lv-LV"/>
        </w:rPr>
      </w:pPr>
      <w:r w:rsidRPr="00E83325">
        <w:rPr>
          <w:szCs w:val="24"/>
          <w:lang w:val="lv-LV"/>
        </w:rPr>
        <w:t>Talsos</w:t>
      </w:r>
    </w:p>
    <w:p w:rsidR="00EA7935" w:rsidRPr="00E83325" w:rsidP="007F2A58" w14:paraId="1F1902E3" w14:textId="77777777">
      <w:pPr>
        <w:jc w:val="both"/>
        <w:rPr>
          <w:szCs w:val="24"/>
          <w:lang w:val="lv-LV"/>
        </w:rPr>
      </w:pPr>
    </w:p>
    <w:p w:rsidR="00716E52" w:rsidRPr="00E83325" w:rsidP="007F2A58" w14:paraId="09D3396A" w14:textId="5F51A6EC">
      <w:pPr>
        <w:rPr>
          <w:rFonts w:eastAsia="Calibri"/>
          <w:szCs w:val="24"/>
          <w:lang w:val="lv-LV"/>
        </w:rPr>
      </w:pPr>
      <w:r w:rsidRPr="00E83325">
        <w:rPr>
          <w:rFonts w:eastAsia="Calibri"/>
          <w:szCs w:val="24"/>
          <w:lang w:val="lv-LV"/>
        </w:rPr>
        <w:t>26</w:t>
      </w:r>
      <w:r w:rsidRPr="00E83325">
        <w:rPr>
          <w:rFonts w:eastAsia="Calibri"/>
          <w:szCs w:val="24"/>
          <w:lang w:val="lv-LV"/>
        </w:rPr>
        <w:t>.</w:t>
      </w:r>
      <w:r w:rsidRPr="00E83325" w:rsidR="008434AD">
        <w:rPr>
          <w:rFonts w:eastAsia="Calibri"/>
          <w:szCs w:val="24"/>
          <w:lang w:val="lv-LV"/>
        </w:rPr>
        <w:t>03</w:t>
      </w:r>
      <w:r w:rsidRPr="00E83325">
        <w:rPr>
          <w:rFonts w:eastAsia="Calibri"/>
          <w:szCs w:val="24"/>
          <w:lang w:val="lv-LV"/>
        </w:rPr>
        <w:t>.</w:t>
      </w:r>
      <w:r w:rsidRPr="00E83325" w:rsidR="008434AD">
        <w:rPr>
          <w:rFonts w:eastAsia="Calibri"/>
          <w:szCs w:val="24"/>
          <w:lang w:val="lv-LV"/>
        </w:rPr>
        <w:t>2026</w:t>
      </w:r>
      <w:r w:rsidRPr="00E83325">
        <w:rPr>
          <w:rFonts w:eastAsia="Calibri"/>
          <w:szCs w:val="24"/>
          <w:lang w:val="lv-LV"/>
        </w:rPr>
        <w:t xml:space="preserve">.   </w:t>
      </w:r>
      <w:r w:rsidRPr="00E83325">
        <w:rPr>
          <w:rFonts w:eastAsia="Calibri"/>
          <w:szCs w:val="24"/>
          <w:lang w:val="lv-LV"/>
        </w:rPr>
        <w:tab/>
      </w:r>
      <w:r w:rsidRPr="00E83325">
        <w:rPr>
          <w:rFonts w:eastAsia="Calibri"/>
          <w:szCs w:val="24"/>
          <w:lang w:val="lv-LV"/>
        </w:rPr>
        <w:tab/>
      </w:r>
      <w:r w:rsidRPr="00E83325">
        <w:rPr>
          <w:rFonts w:eastAsia="Calibri"/>
          <w:szCs w:val="24"/>
          <w:lang w:val="lv-LV"/>
        </w:rPr>
        <w:tab/>
      </w:r>
      <w:r w:rsidRPr="00E83325">
        <w:rPr>
          <w:rFonts w:eastAsia="Calibri"/>
          <w:szCs w:val="24"/>
          <w:lang w:val="lv-LV"/>
        </w:rPr>
        <w:tab/>
      </w:r>
      <w:r w:rsidRPr="00E83325">
        <w:rPr>
          <w:rFonts w:eastAsia="Calibri"/>
          <w:szCs w:val="24"/>
          <w:lang w:val="lv-LV"/>
        </w:rPr>
        <w:tab/>
      </w:r>
      <w:r w:rsidRPr="00E83325">
        <w:rPr>
          <w:rFonts w:eastAsia="Calibri"/>
          <w:szCs w:val="24"/>
          <w:lang w:val="lv-LV"/>
        </w:rPr>
        <w:tab/>
      </w:r>
      <w:r w:rsidRPr="00E83325">
        <w:rPr>
          <w:rFonts w:eastAsia="Calibri"/>
          <w:szCs w:val="24"/>
          <w:lang w:val="lv-LV"/>
        </w:rPr>
        <w:tab/>
      </w:r>
      <w:r w:rsidRPr="00E83325">
        <w:rPr>
          <w:rFonts w:eastAsia="Calibri"/>
          <w:szCs w:val="24"/>
          <w:lang w:val="lv-LV"/>
        </w:rPr>
        <w:tab/>
      </w:r>
      <w:r w:rsidRPr="00E83325" w:rsidR="008434AD">
        <w:rPr>
          <w:rFonts w:eastAsia="Calibri"/>
          <w:szCs w:val="24"/>
          <w:lang w:val="lv-LV"/>
        </w:rPr>
        <w:tab/>
      </w:r>
      <w:r w:rsidRPr="00E83325" w:rsidR="008434AD">
        <w:rPr>
          <w:rFonts w:eastAsia="Calibri"/>
          <w:szCs w:val="24"/>
          <w:lang w:val="lv-LV"/>
        </w:rPr>
        <w:tab/>
      </w:r>
      <w:r w:rsidRPr="00E83325">
        <w:rPr>
          <w:rFonts w:eastAsia="Calibri"/>
          <w:szCs w:val="24"/>
          <w:lang w:val="lv-LV"/>
        </w:rPr>
        <w:tab/>
      </w:r>
      <w:r w:rsidRPr="00E83325">
        <w:rPr>
          <w:rFonts w:eastAsia="Calibri"/>
          <w:szCs w:val="24"/>
          <w:lang w:val="lv-LV"/>
        </w:rPr>
        <w:t>Nr.</w:t>
      </w:r>
      <w:r w:rsidRPr="00E83325">
        <w:rPr>
          <w:rFonts w:eastAsia="Calibri"/>
          <w:szCs w:val="24"/>
          <w:lang w:val="lv-LV"/>
        </w:rPr>
        <w:t>68</w:t>
      </w:r>
    </w:p>
    <w:p w:rsidR="00EA7935" w:rsidRPr="00E83325" w:rsidP="007F2A58" w14:paraId="4D49EFDD" w14:textId="77777777">
      <w:pPr>
        <w:jc w:val="both"/>
        <w:rPr>
          <w:szCs w:val="24"/>
          <w:lang w:val="lv-LV"/>
        </w:rPr>
      </w:pPr>
    </w:p>
    <w:p w:rsidR="008C3C4E" w:rsidRPr="00E83325" w:rsidP="007F2A58" w14:paraId="678CC37B" w14:textId="63F27776">
      <w:pPr>
        <w:jc w:val="both"/>
        <w:rPr>
          <w:b/>
          <w:bCs/>
          <w:lang w:val="lv-LV"/>
        </w:rPr>
      </w:pPr>
      <w:r w:rsidRPr="00E83325">
        <w:rPr>
          <w:rStyle w:val="markedcontent"/>
          <w:b/>
          <w:szCs w:val="24"/>
          <w:lang w:val="lv-LV"/>
        </w:rPr>
        <w:t xml:space="preserve">Par Rojas pagasta padomes 2004. gada 8. jūlija </w:t>
      </w:r>
      <w:r w:rsidRPr="00E83325">
        <w:rPr>
          <w:b/>
          <w:szCs w:val="24"/>
          <w:lang w:val="lv-LV"/>
        </w:rPr>
        <w:t>saistošo noteikumu Nr.</w:t>
      </w:r>
      <w:r w:rsidRPr="00E83325" w:rsidR="008434AD">
        <w:rPr>
          <w:b/>
          <w:szCs w:val="24"/>
          <w:lang w:val="lv-LV"/>
        </w:rPr>
        <w:t> </w:t>
      </w:r>
      <w:r w:rsidRPr="00E83325">
        <w:rPr>
          <w:b/>
          <w:szCs w:val="24"/>
          <w:lang w:val="lv-LV"/>
        </w:rPr>
        <w:t>3 “Par Rojas pagasta detālo plānojumu” atzīšanu par spēku zaudējušiem nekustamā īpašuma “</w:t>
      </w:r>
      <w:r w:rsidRPr="00E83325">
        <w:rPr>
          <w:b/>
          <w:bCs/>
          <w:szCs w:val="24"/>
          <w:lang w:val="lv-LV"/>
        </w:rPr>
        <w:t>Mazlūši</w:t>
      </w:r>
      <w:r w:rsidRPr="00E83325">
        <w:rPr>
          <w:b/>
          <w:szCs w:val="24"/>
          <w:lang w:val="lv-LV"/>
        </w:rPr>
        <w:t xml:space="preserve">” ar kadastra numuru </w:t>
      </w:r>
      <w:r w:rsidRPr="00E83325">
        <w:rPr>
          <w:b/>
          <w:bCs/>
          <w:lang w:val="lv-LV"/>
        </w:rPr>
        <w:t>88820090675</w:t>
      </w:r>
      <w:r w:rsidRPr="00E83325">
        <w:rPr>
          <w:b/>
          <w:bCs/>
          <w:szCs w:val="24"/>
          <w:lang w:val="lv-LV"/>
        </w:rPr>
        <w:t xml:space="preserve"> zemes vienībā ar kadastra apzīmējumu </w:t>
      </w:r>
      <w:r w:rsidRPr="00E83325">
        <w:rPr>
          <w:b/>
          <w:bCs/>
          <w:lang w:val="lv-LV"/>
        </w:rPr>
        <w:t>88820090658</w:t>
      </w:r>
    </w:p>
    <w:p w:rsidR="008C3C4E" w:rsidRPr="00E83325" w:rsidP="007F2A58" w14:paraId="1E343687" w14:textId="77777777">
      <w:pPr>
        <w:rPr>
          <w:b/>
          <w:bCs/>
          <w:color w:val="FF0000"/>
          <w:lang w:val="lv-LV"/>
        </w:rPr>
      </w:pPr>
    </w:p>
    <w:p w:rsidR="008C3C4E" w:rsidRPr="00E83325" w:rsidP="007F2A58" w14:paraId="541CA1A6" w14:textId="0C701B24">
      <w:pPr>
        <w:ind w:firstLine="851"/>
        <w:jc w:val="both"/>
        <w:rPr>
          <w:szCs w:val="24"/>
          <w:lang w:val="lv-LV"/>
        </w:rPr>
      </w:pPr>
      <w:r w:rsidRPr="00E83325">
        <w:rPr>
          <w:szCs w:val="24"/>
          <w:lang w:val="lv-LV"/>
        </w:rPr>
        <w:t>Talsu novada pašvaldībā (turpmāk – Pašvaldība) saņemts Rišarda Petraškeviča 2026. gada 24. februāra iesniegums (reģistrēts Pašvaldībā 2026. gada 24. februārī ar Nr. </w:t>
      </w:r>
      <w:r w:rsidRPr="00E83325">
        <w:rPr>
          <w:rStyle w:val="bold"/>
          <w:lang w:val="lv-LV"/>
        </w:rPr>
        <w:t>TNPCP/26/12-25/1515/S)</w:t>
      </w:r>
      <w:r w:rsidRPr="00E83325">
        <w:rPr>
          <w:szCs w:val="24"/>
          <w:lang w:val="lv-LV"/>
        </w:rPr>
        <w:t>, kurā lūgts nekustamā īpašuma “Mazlūši” zemes vienībā ar kadastra apzīmējumu 88820090658 atcelt detālplānojumu “Rojas pagasts Kaltene kods K-3” (saistošie noteikumi Nr.</w:t>
      </w:r>
      <w:r w:rsidRPr="00E83325" w:rsidR="008434AD">
        <w:rPr>
          <w:szCs w:val="24"/>
          <w:lang w:val="lv-LV"/>
        </w:rPr>
        <w:t> </w:t>
      </w:r>
      <w:r w:rsidRPr="00E83325">
        <w:rPr>
          <w:szCs w:val="24"/>
          <w:lang w:val="lv-LV"/>
        </w:rPr>
        <w:t>3 “Par Rojas pagasta detālo plānojumu”, apstiprināti Rojas pagasta padomes 2004. gada 8. jūlija sēdē Nr.7).</w:t>
      </w:r>
    </w:p>
    <w:p w:rsidR="008C3C4E" w:rsidRPr="00E83325" w:rsidP="007F2A58" w14:paraId="69723784" w14:textId="4B09295D">
      <w:pPr>
        <w:overflowPunct/>
        <w:autoSpaceDE/>
        <w:autoSpaceDN/>
        <w:adjustRightInd/>
        <w:ind w:firstLine="851"/>
        <w:jc w:val="both"/>
        <w:textAlignment w:val="auto"/>
        <w:rPr>
          <w:szCs w:val="24"/>
          <w:lang w:val="lv-LV"/>
        </w:rPr>
      </w:pPr>
      <w:r w:rsidRPr="00E83325">
        <w:rPr>
          <w:szCs w:val="24"/>
          <w:lang w:val="lv-LV"/>
        </w:rPr>
        <w:t xml:space="preserve">Nekustamais īpašums “Mazlūši” atrodas Kaltenes ciemā, Rojas pagastā, tā sastāvā ietilpst </w:t>
      </w:r>
      <w:r w:rsidRPr="00E83325">
        <w:rPr>
          <w:lang w:val="lv-LV"/>
        </w:rPr>
        <w:t xml:space="preserve">0,9871 ha </w:t>
      </w:r>
      <w:r w:rsidRPr="00E83325">
        <w:rPr>
          <w:szCs w:val="24"/>
          <w:lang w:val="lv-LV"/>
        </w:rPr>
        <w:t>zemes vienība ar kadastra apzīmējumu 88820090658 (turpmāk</w:t>
      </w:r>
      <w:r w:rsidR="00E83325">
        <w:rPr>
          <w:szCs w:val="24"/>
          <w:lang w:val="lv-LV"/>
        </w:rPr>
        <w:t> </w:t>
      </w:r>
      <w:r w:rsidRPr="00E83325">
        <w:rPr>
          <w:szCs w:val="24"/>
          <w:lang w:val="lv-LV"/>
        </w:rPr>
        <w:t>–</w:t>
      </w:r>
      <w:r w:rsidR="00E83325">
        <w:rPr>
          <w:szCs w:val="24"/>
          <w:lang w:val="lv-LV"/>
        </w:rPr>
        <w:t> </w:t>
      </w:r>
      <w:r w:rsidRPr="00E83325">
        <w:rPr>
          <w:szCs w:val="24"/>
          <w:lang w:val="lv-LV"/>
        </w:rPr>
        <w:t xml:space="preserve">Nekustamais īpašums “Mazlūši”) un īpašnieks ir </w:t>
      </w:r>
      <w:r w:rsidRPr="00E83325">
        <w:rPr>
          <w:lang w:val="lv-LV"/>
        </w:rPr>
        <w:t>Rišards Petraškevičs</w:t>
      </w:r>
      <w:r w:rsidRPr="00E83325">
        <w:rPr>
          <w:szCs w:val="24"/>
          <w:lang w:val="lv-LV"/>
        </w:rPr>
        <w:t>.</w:t>
      </w:r>
    </w:p>
    <w:p w:rsidR="008C3C4E" w:rsidRPr="00E83325" w:rsidP="007F2A58" w14:paraId="5DC8B777" w14:textId="4B89D7A8">
      <w:pPr>
        <w:ind w:right="-1" w:firstLine="851"/>
        <w:jc w:val="both"/>
        <w:rPr>
          <w:szCs w:val="24"/>
          <w:lang w:val="lv-LV"/>
        </w:rPr>
      </w:pPr>
      <w:r w:rsidRPr="00E83325">
        <w:rPr>
          <w:szCs w:val="24"/>
          <w:lang w:val="lv-LV"/>
        </w:rPr>
        <w:t>Nekustamais īpašums “Mazlūši” atrodas detālplānojuma “Rojas pagasts Kaltene kods K-3” (saistošie noteikumi Nr.</w:t>
      </w:r>
      <w:r w:rsidRPr="00E83325" w:rsidR="008434AD">
        <w:rPr>
          <w:szCs w:val="24"/>
          <w:lang w:val="lv-LV"/>
        </w:rPr>
        <w:t> </w:t>
      </w:r>
      <w:r w:rsidRPr="00E83325">
        <w:rPr>
          <w:szCs w:val="24"/>
          <w:lang w:val="lv-LV"/>
        </w:rPr>
        <w:t>3 “Par Rojas pagasta detālo plānojumu”, apstiprināti Rojas pagasta padomes 2004. gada 8. jūlija sēdē Nr.</w:t>
      </w:r>
      <w:r w:rsidRPr="00E83325" w:rsidR="008434AD">
        <w:rPr>
          <w:szCs w:val="24"/>
          <w:lang w:val="lv-LV"/>
        </w:rPr>
        <w:t> </w:t>
      </w:r>
      <w:r w:rsidRPr="00E83325">
        <w:rPr>
          <w:szCs w:val="24"/>
          <w:lang w:val="lv-LV"/>
        </w:rPr>
        <w:t>7) (turpmāk – Detālplānojums) teritorijā (norādīts kā zemes gabals “Kaltenkrogs-1” (kadastra Nr. 88820090067)).</w:t>
      </w:r>
    </w:p>
    <w:p w:rsidR="008C3C4E" w:rsidRPr="00E83325" w:rsidP="007F2A58" w14:paraId="78333B60" w14:textId="77777777">
      <w:pPr>
        <w:ind w:right="-1" w:firstLine="851"/>
        <w:jc w:val="both"/>
        <w:rPr>
          <w:lang w:val="lv-LV"/>
        </w:rPr>
      </w:pPr>
      <w:r w:rsidRPr="00E83325">
        <w:rPr>
          <w:szCs w:val="24"/>
          <w:lang w:val="lv-LV"/>
        </w:rPr>
        <w:t xml:space="preserve">Izvērtējot Detālplānojumu secināts, ka tas ir pieejams </w:t>
      </w:r>
      <w:r w:rsidRPr="00E83325">
        <w:rPr>
          <w:lang w:val="lv-LV"/>
        </w:rPr>
        <w:t xml:space="preserve">Teritorijas attīstības plānošanas informācijas sistēmā, </w:t>
      </w:r>
      <w:r w:rsidRPr="00E83325">
        <w:rPr>
          <w:szCs w:val="24"/>
          <w:lang w:val="lv-LV"/>
        </w:rPr>
        <w:t xml:space="preserve">tā </w:t>
      </w:r>
      <w:r w:rsidRPr="00E83325">
        <w:rPr>
          <w:lang w:val="lv-LV"/>
        </w:rPr>
        <w:t xml:space="preserve">īstenošana nenotiek saskaņā ar Detālplānojumu (iepriekš veikta tā sadale neatbilstoši Detālplānojumam), bet sadale veikta atbilstoši </w:t>
      </w:r>
      <w:r w:rsidRPr="00E83325">
        <w:rPr>
          <w:szCs w:val="24"/>
          <w:lang w:val="lv-LV"/>
        </w:rPr>
        <w:t>Rojas novada teritorijas plānojumam (Rojas novada domes 2011. gada 20. septembra saistošie noteikumi Nr.22/2011 “Rojas novada teritorijas plānojums 2011. – 2023. gadam”).</w:t>
      </w:r>
    </w:p>
    <w:p w:rsidR="008C3C4E" w:rsidRPr="00E83325" w:rsidP="007F2A58" w14:paraId="6079C856" w14:textId="77777777">
      <w:pPr>
        <w:ind w:right="-1" w:firstLine="851"/>
        <w:jc w:val="both"/>
        <w:rPr>
          <w:rFonts w:eastAsia="MS Mincho"/>
          <w:szCs w:val="24"/>
          <w:lang w:val="lv-LV" w:eastAsia="lv-LV"/>
        </w:rPr>
      </w:pPr>
      <w:r w:rsidRPr="00E83325">
        <w:rPr>
          <w:lang w:val="lv-LV"/>
        </w:rPr>
        <w:t>Ņemot vērā, ka ir saņemts Rišarda Petraškeviča iesniegums par Detālplānojuma atcelšanu un s</w:t>
      </w:r>
      <w:r w:rsidRPr="00E83325">
        <w:rPr>
          <w:rFonts w:eastAsia="MS Mincho"/>
          <w:szCs w:val="24"/>
          <w:lang w:val="lv-LV" w:eastAsia="lv-LV"/>
        </w:rPr>
        <w:t xml:space="preserve">askaņā ar Teritorijas attīstības plānošanas likuma 29.pantu detālplānojums ir spēkā līdz to atceļ vai atzīst par spēku zaudējušu, tā atzīšana par spēku zaudējušu daļā var notikt tikai ar saistošajiem noteikumiem. Savukārt saskaņā ar </w:t>
      </w:r>
      <w:r w:rsidRPr="00E83325">
        <w:rPr>
          <w:szCs w:val="24"/>
          <w:lang w:val="lv-LV" w:eastAsia="lv-LV"/>
        </w:rPr>
        <w:t xml:space="preserve">Ministru kabineta noteikumi Nr.628 “Noteikumi par pašvaldību teritorijas attīstības plānošanas dokumentiem” </w:t>
      </w:r>
      <w:r w:rsidRPr="00E83325">
        <w:rPr>
          <w:lang w:val="lv-LV"/>
        </w:rPr>
        <w:t>131.</w:t>
      </w:r>
      <w:r w:rsidRPr="00E83325">
        <w:rPr>
          <w:vertAlign w:val="superscript"/>
          <w:lang w:val="lv-LV"/>
        </w:rPr>
        <w:t>3</w:t>
      </w:r>
      <w:r w:rsidRPr="00E83325">
        <w:rPr>
          <w:lang w:val="lv-LV"/>
        </w:rPr>
        <w:t> punktu, pēc detālplānojuma izvērtēšanas pašvaldības dome lemj par detālplānojuma atcelšanu vai tā risinājumu iekļaušanu teritorijas plānojumā vai lokālplānojumā.</w:t>
      </w:r>
    </w:p>
    <w:p w:rsidR="008C3C4E" w:rsidRPr="00E83325" w:rsidP="007F2A58" w14:paraId="3B076BD3" w14:textId="196CB2F6">
      <w:pPr>
        <w:ind w:right="-1" w:firstLine="851"/>
        <w:jc w:val="both"/>
        <w:rPr>
          <w:rFonts w:eastAsia="MS Mincho"/>
          <w:szCs w:val="24"/>
          <w:lang w:val="lv-LV" w:eastAsia="lv-LV"/>
        </w:rPr>
      </w:pPr>
      <w:r w:rsidRPr="00E83325">
        <w:rPr>
          <w:szCs w:val="24"/>
          <w:lang w:val="lv-LV"/>
        </w:rPr>
        <w:t xml:space="preserve">Pamatojoties uz Teritorijas attīstības plānošanas likuma 29. pantu, </w:t>
      </w:r>
      <w:r w:rsidRPr="00E83325">
        <w:rPr>
          <w:szCs w:val="24"/>
          <w:lang w:val="lv-LV" w:eastAsia="lv-LV"/>
        </w:rPr>
        <w:t xml:space="preserve">Ministru kabineta noteikumu Nr.628 “Noteikumi par pašvaldību teritorijas attīstības plānošanas dokumentiem” </w:t>
      </w:r>
      <w:r w:rsidRPr="00E83325">
        <w:rPr>
          <w:lang w:val="lv-LV"/>
        </w:rPr>
        <w:t>131.</w:t>
      </w:r>
      <w:r w:rsidRPr="00E83325">
        <w:rPr>
          <w:vertAlign w:val="superscript"/>
          <w:lang w:val="lv-LV"/>
        </w:rPr>
        <w:t>3</w:t>
      </w:r>
      <w:r w:rsidRPr="00E83325">
        <w:rPr>
          <w:lang w:val="lv-LV"/>
        </w:rPr>
        <w:t> punktu,</w:t>
      </w:r>
      <w:r w:rsidRPr="00E83325">
        <w:rPr>
          <w:szCs w:val="24"/>
          <w:lang w:val="lv-LV"/>
        </w:rPr>
        <w:t xml:space="preserve"> ņemot vērā Talsu novada pašvaldības domes Attīstības komitejas 2026. gada 10.</w:t>
      </w:r>
      <w:r w:rsidRPr="00E83325" w:rsidR="008434AD">
        <w:rPr>
          <w:szCs w:val="24"/>
          <w:lang w:val="lv-LV"/>
        </w:rPr>
        <w:t> </w:t>
      </w:r>
      <w:r w:rsidRPr="00E83325">
        <w:rPr>
          <w:szCs w:val="24"/>
          <w:lang w:val="lv-LV"/>
        </w:rPr>
        <w:t>marta atzinumu,</w:t>
      </w:r>
    </w:p>
    <w:p w:rsidR="008C3C4E" w:rsidRPr="00E83325" w:rsidP="007F2A58" w14:paraId="26C05CAA" w14:textId="77777777">
      <w:pPr>
        <w:rPr>
          <w:szCs w:val="24"/>
          <w:lang w:val="lv-LV"/>
        </w:rPr>
      </w:pPr>
    </w:p>
    <w:p w:rsidR="008C3C4E" w:rsidRPr="00E83325" w:rsidP="007F2A58" w14:paraId="3CAFA586" w14:textId="77777777">
      <w:pPr>
        <w:rPr>
          <w:szCs w:val="24"/>
          <w:lang w:val="lv-LV"/>
        </w:rPr>
      </w:pPr>
    </w:p>
    <w:p w:rsidR="008C3C4E" w:rsidRPr="00E83325" w:rsidP="007F2A58" w14:paraId="396DCF43" w14:textId="77777777">
      <w:pPr>
        <w:jc w:val="center"/>
        <w:rPr>
          <w:b/>
          <w:szCs w:val="24"/>
          <w:lang w:val="lv-LV"/>
        </w:rPr>
      </w:pPr>
      <w:r w:rsidRPr="00E83325">
        <w:rPr>
          <w:b/>
          <w:szCs w:val="24"/>
          <w:lang w:val="lv-LV"/>
        </w:rPr>
        <w:t>Talsu novada pašvaldības dome nolemj:</w:t>
      </w:r>
    </w:p>
    <w:p w:rsidR="008C3C4E" w:rsidRPr="00E83325" w:rsidP="007F2A58" w14:paraId="44B4FF0D" w14:textId="77777777">
      <w:pPr>
        <w:jc w:val="both"/>
        <w:rPr>
          <w:szCs w:val="24"/>
          <w:lang w:val="lv-LV"/>
        </w:rPr>
      </w:pPr>
    </w:p>
    <w:p w:rsidR="008C3C4E" w:rsidRPr="00E83325" w:rsidP="007F2A58" w14:paraId="6EA97B06" w14:textId="32937D24">
      <w:pPr>
        <w:pStyle w:val="ListParagraph"/>
        <w:numPr>
          <w:ilvl w:val="0"/>
          <w:numId w:val="6"/>
        </w:numPr>
        <w:overflowPunct/>
        <w:autoSpaceDE/>
        <w:autoSpaceDN/>
        <w:adjustRightInd/>
        <w:ind w:left="284" w:hanging="284"/>
        <w:jc w:val="both"/>
        <w:textAlignment w:val="auto"/>
        <w:rPr>
          <w:szCs w:val="24"/>
          <w:lang w:val="lv-LV"/>
        </w:rPr>
      </w:pPr>
      <w:r w:rsidRPr="00E83325">
        <w:rPr>
          <w:rFonts w:eastAsia="MS Mincho"/>
          <w:color w:val="000000"/>
          <w:szCs w:val="24"/>
          <w:lang w:val="lv-LV" w:eastAsia="lv-LV"/>
        </w:rPr>
        <w:t xml:space="preserve">Izdot saistošos noteikumus </w:t>
      </w:r>
      <w:r w:rsidRPr="00E83325">
        <w:rPr>
          <w:rFonts w:eastAsia="MS Mincho"/>
          <w:szCs w:val="24"/>
          <w:lang w:val="lv-LV" w:eastAsia="lv-LV"/>
        </w:rPr>
        <w:t>Nr.</w:t>
      </w:r>
      <w:r w:rsidR="00E83325">
        <w:rPr>
          <w:rFonts w:eastAsia="MS Mincho"/>
          <w:szCs w:val="24"/>
          <w:lang w:val="lv-LV" w:eastAsia="lv-LV"/>
        </w:rPr>
        <w:t>5</w:t>
      </w:r>
      <w:r w:rsidRPr="00E83325">
        <w:rPr>
          <w:rFonts w:eastAsia="MS Mincho"/>
          <w:szCs w:val="24"/>
          <w:lang w:val="lv-LV" w:eastAsia="lv-LV"/>
        </w:rPr>
        <w:t xml:space="preserve"> </w:t>
      </w:r>
      <w:r w:rsidRPr="00E83325">
        <w:rPr>
          <w:rFonts w:eastAsia="MS Mincho"/>
          <w:color w:val="000000"/>
          <w:szCs w:val="24"/>
          <w:lang w:val="lv-LV" w:eastAsia="lv-LV"/>
        </w:rPr>
        <w:t>“</w:t>
      </w:r>
      <w:bookmarkStart w:id="0" w:name="_Hlk203651170"/>
      <w:bookmarkStart w:id="1" w:name="_Hlk222839640"/>
      <w:r w:rsidRPr="00E83325">
        <w:rPr>
          <w:rStyle w:val="markedcontent"/>
          <w:szCs w:val="24"/>
          <w:lang w:val="lv-LV"/>
        </w:rPr>
        <w:t xml:space="preserve">Par Rojas pagasta padomes 2004. gada 8. jūlija </w:t>
      </w:r>
      <w:r w:rsidRPr="00E83325">
        <w:rPr>
          <w:szCs w:val="24"/>
          <w:lang w:val="lv-LV"/>
        </w:rPr>
        <w:t>saistošo noteikumu Nr.</w:t>
      </w:r>
      <w:r w:rsidRPr="00E83325" w:rsidR="008434AD">
        <w:rPr>
          <w:szCs w:val="24"/>
          <w:lang w:val="lv-LV"/>
        </w:rPr>
        <w:t> </w:t>
      </w:r>
      <w:r w:rsidRPr="00E83325">
        <w:rPr>
          <w:szCs w:val="24"/>
          <w:lang w:val="lv-LV"/>
        </w:rPr>
        <w:t xml:space="preserve">3 “Par Rojas pagasta detālo plānojumu” atzīšanu par spēku zaudējušiem nekustamā īpašuma “Mazlūši” </w:t>
      </w:r>
      <w:bookmarkEnd w:id="0"/>
      <w:r w:rsidRPr="00E83325">
        <w:rPr>
          <w:bCs/>
          <w:szCs w:val="24"/>
          <w:lang w:val="lv-LV"/>
        </w:rPr>
        <w:t xml:space="preserve">ar kadastra numuru </w:t>
      </w:r>
      <w:r w:rsidRPr="00E83325">
        <w:rPr>
          <w:bCs/>
          <w:lang w:val="lv-LV"/>
        </w:rPr>
        <w:t>88820090675</w:t>
      </w:r>
      <w:r w:rsidRPr="00E83325">
        <w:rPr>
          <w:bCs/>
          <w:szCs w:val="24"/>
          <w:lang w:val="lv-LV"/>
        </w:rPr>
        <w:t xml:space="preserve"> zemes vienībā ar kadastra apzīmējumu </w:t>
      </w:r>
      <w:r w:rsidRPr="00E83325">
        <w:rPr>
          <w:bCs/>
          <w:lang w:val="lv-LV"/>
        </w:rPr>
        <w:t>88820090658</w:t>
      </w:r>
      <w:bookmarkEnd w:id="1"/>
      <w:r w:rsidRPr="00E83325">
        <w:rPr>
          <w:bCs/>
          <w:lang w:val="lv-LV"/>
        </w:rPr>
        <w:t>”</w:t>
      </w:r>
      <w:r w:rsidRPr="00E83325">
        <w:rPr>
          <w:rFonts w:eastAsia="MS Mincho"/>
          <w:szCs w:val="24"/>
          <w:lang w:val="lv-LV" w:eastAsia="lv-LV"/>
        </w:rPr>
        <w:t xml:space="preserve"> </w:t>
      </w:r>
      <w:r w:rsidRPr="00E83325">
        <w:rPr>
          <w:bCs/>
          <w:szCs w:val="24"/>
          <w:lang w:val="lv-LV"/>
        </w:rPr>
        <w:t>(pielikums).</w:t>
      </w:r>
    </w:p>
    <w:p w:rsidR="008C3C4E" w:rsidRPr="00E83325" w:rsidP="007F2A58" w14:paraId="76E18532" w14:textId="29159DBB">
      <w:pPr>
        <w:numPr>
          <w:ilvl w:val="0"/>
          <w:numId w:val="6"/>
        </w:numPr>
        <w:ind w:left="284" w:hanging="284"/>
        <w:jc w:val="both"/>
        <w:rPr>
          <w:szCs w:val="24"/>
          <w:lang w:val="lv-LV"/>
        </w:rPr>
      </w:pPr>
      <w:r w:rsidRPr="00E83325">
        <w:rPr>
          <w:szCs w:val="24"/>
          <w:lang w:val="lv-LV"/>
        </w:rPr>
        <w:t xml:space="preserve">Uzdot Talsu novada pašvaldības </w:t>
      </w:r>
      <w:r w:rsidRPr="00E83325" w:rsidR="00BA38B6">
        <w:rPr>
          <w:szCs w:val="24"/>
          <w:lang w:val="lv-LV"/>
        </w:rPr>
        <w:t>C</w:t>
      </w:r>
      <w:r w:rsidRPr="00E83325">
        <w:rPr>
          <w:szCs w:val="24"/>
          <w:lang w:val="lv-LV"/>
        </w:rPr>
        <w:t xml:space="preserve">entrālās pārvaldes </w:t>
      </w:r>
      <w:r w:rsidRPr="00E83325">
        <w:rPr>
          <w:bCs/>
          <w:szCs w:val="24"/>
          <w:lang w:val="lv-LV"/>
        </w:rPr>
        <w:t>Attīstības plānošanas, projektu vadības un tūrisma departamentam</w:t>
      </w:r>
      <w:r w:rsidRPr="00E83325">
        <w:rPr>
          <w:szCs w:val="24"/>
          <w:lang w:val="lv-LV"/>
        </w:rPr>
        <w:t>:</w:t>
      </w:r>
    </w:p>
    <w:p w:rsidR="008C3C4E" w:rsidRPr="00E83325" w:rsidP="007F2A58" w14:paraId="44BFBE48" w14:textId="77777777">
      <w:pPr>
        <w:ind w:left="709" w:hanging="425"/>
        <w:jc w:val="both"/>
        <w:rPr>
          <w:szCs w:val="24"/>
          <w:lang w:val="lv-LV"/>
        </w:rPr>
      </w:pPr>
      <w:r w:rsidRPr="00E83325">
        <w:rPr>
          <w:szCs w:val="24"/>
          <w:lang w:val="lv-LV"/>
        </w:rPr>
        <w:t xml:space="preserve">2.1. pieņemto lēmumu un saistošos noteikumus piecu darbadienu laikā pēc tā spēkā stāšanās ievietot Teritorijas attīstības plānošanas informācijas sistēmā (TAPIS) un Talsu novada pašvaldības tīmekļvietnē </w:t>
      </w:r>
      <w:r w:rsidRPr="00E83325">
        <w:rPr>
          <w:rStyle w:val="Hyperlink"/>
          <w:color w:val="auto"/>
          <w:szCs w:val="24"/>
          <w:u w:val="none"/>
          <w:lang w:val="lv-LV"/>
        </w:rPr>
        <w:t>www.talsunovads.lv</w:t>
      </w:r>
      <w:r w:rsidRPr="00E83325">
        <w:rPr>
          <w:szCs w:val="24"/>
          <w:lang w:val="lv-LV"/>
        </w:rPr>
        <w:t>;</w:t>
      </w:r>
    </w:p>
    <w:p w:rsidR="008C3C4E" w:rsidRPr="00E83325" w:rsidP="007F2A58" w14:paraId="0AF3B863" w14:textId="77777777">
      <w:pPr>
        <w:ind w:left="284"/>
        <w:jc w:val="both"/>
        <w:rPr>
          <w:szCs w:val="24"/>
          <w:lang w:val="lv-LV"/>
        </w:rPr>
      </w:pPr>
      <w:r w:rsidRPr="00E83325">
        <w:rPr>
          <w:szCs w:val="24"/>
          <w:lang w:val="lv-LV"/>
        </w:rPr>
        <w:t>2.2. saistošos noteikumus publicēt oficiālajā izdevumā “Latvijas Vēstnesis”;</w:t>
      </w:r>
    </w:p>
    <w:p w:rsidR="008C3C4E" w:rsidRPr="00E83325" w:rsidP="007F2A58" w14:paraId="42F5547A" w14:textId="77777777">
      <w:pPr>
        <w:ind w:left="709" w:hanging="425"/>
        <w:jc w:val="both"/>
        <w:rPr>
          <w:szCs w:val="24"/>
          <w:lang w:val="lv-LV"/>
        </w:rPr>
      </w:pPr>
      <w:r w:rsidRPr="00E83325">
        <w:rPr>
          <w:szCs w:val="24"/>
          <w:lang w:val="lv-LV"/>
        </w:rPr>
        <w:t xml:space="preserve">2.3. paziņojumu par saistošo noteikumu apstiprināšanu ievietot Talsu novada pašvaldības tīmekļvietnē </w:t>
      </w:r>
      <w:hyperlink r:id="rId5" w:history="1">
        <w:r w:rsidRPr="00E83325">
          <w:rPr>
            <w:rStyle w:val="Hyperlink"/>
            <w:color w:val="auto"/>
            <w:szCs w:val="24"/>
            <w:u w:val="none"/>
            <w:lang w:val="lv-LV"/>
          </w:rPr>
          <w:t>www.talsunovads.lv</w:t>
        </w:r>
      </w:hyperlink>
      <w:r w:rsidRPr="00E83325">
        <w:rPr>
          <w:szCs w:val="24"/>
          <w:lang w:val="lv-LV"/>
        </w:rPr>
        <w:t xml:space="preserve"> un pašvaldības informatīvajā izdevumā “Talsu Novada Ziņas”.</w:t>
      </w:r>
    </w:p>
    <w:p w:rsidR="008C3C4E" w:rsidRPr="00E83325" w:rsidP="007F2A58" w14:paraId="58B6B418" w14:textId="77777777">
      <w:pPr>
        <w:overflowPunct/>
        <w:autoSpaceDE/>
        <w:autoSpaceDN/>
        <w:adjustRightInd/>
        <w:ind w:left="426" w:right="76"/>
        <w:jc w:val="both"/>
        <w:textAlignment w:val="auto"/>
        <w:rPr>
          <w:bCs/>
          <w:szCs w:val="24"/>
          <w:lang w:val="lv-LV"/>
        </w:rPr>
      </w:pPr>
    </w:p>
    <w:p w:rsidR="008C3C4E" w:rsidRPr="00E83325" w:rsidP="007F2A58" w14:paraId="7427EC82" w14:textId="77777777">
      <w:pPr>
        <w:rPr>
          <w:szCs w:val="24"/>
          <w:lang w:val="lv-LV"/>
        </w:rPr>
      </w:pPr>
    </w:p>
    <w:p w:rsidR="008C3C4E" w:rsidRPr="00E83325" w:rsidP="007F2A58" w14:paraId="3AA937BB" w14:textId="77777777">
      <w:pPr>
        <w:rPr>
          <w:szCs w:val="24"/>
          <w:lang w:val="lv-LV"/>
        </w:rPr>
      </w:pPr>
      <w:r w:rsidRPr="00E83325">
        <w:rPr>
          <w:szCs w:val="24"/>
          <w:lang w:val="lv-LV"/>
        </w:rPr>
        <w:t>Domes priekšsēdētājs</w:t>
      </w:r>
      <w:r w:rsidRPr="00E83325">
        <w:rPr>
          <w:szCs w:val="24"/>
          <w:lang w:val="lv-LV"/>
        </w:rPr>
        <w:tab/>
      </w:r>
      <w:r w:rsidRPr="00E83325">
        <w:rPr>
          <w:szCs w:val="24"/>
          <w:lang w:val="lv-LV"/>
        </w:rPr>
        <w:tab/>
      </w:r>
      <w:r w:rsidRPr="00E83325">
        <w:rPr>
          <w:szCs w:val="24"/>
          <w:lang w:val="lv-LV"/>
        </w:rPr>
        <w:tab/>
      </w:r>
      <w:r w:rsidRPr="00E83325">
        <w:rPr>
          <w:szCs w:val="24"/>
          <w:lang w:val="lv-LV"/>
        </w:rPr>
        <w:tab/>
        <w:t xml:space="preserve">           </w:t>
      </w:r>
      <w:r w:rsidRPr="00E83325">
        <w:rPr>
          <w:szCs w:val="24"/>
          <w:lang w:val="lv-LV"/>
        </w:rPr>
        <w:tab/>
      </w:r>
      <w:r w:rsidRPr="00E83325">
        <w:rPr>
          <w:szCs w:val="24"/>
          <w:lang w:val="lv-LV"/>
        </w:rPr>
        <w:tab/>
      </w:r>
      <w:r w:rsidRPr="00E83325">
        <w:rPr>
          <w:szCs w:val="24"/>
          <w:lang w:val="lv-LV"/>
        </w:rPr>
        <w:tab/>
      </w:r>
      <w:r w:rsidRPr="00E83325">
        <w:rPr>
          <w:szCs w:val="24"/>
          <w:lang w:val="lv-LV"/>
        </w:rPr>
        <w:tab/>
      </w:r>
      <w:r w:rsidRPr="00E83325">
        <w:rPr>
          <w:szCs w:val="24"/>
          <w:lang w:val="lv-LV"/>
        </w:rPr>
        <w:tab/>
        <w:t>A. Bērziņš</w:t>
      </w:r>
    </w:p>
    <w:p w:rsidR="008C3C4E" w:rsidRPr="00E83325" w:rsidP="007F2A58" w14:paraId="08CBC832" w14:textId="77777777">
      <w:pPr>
        <w:jc w:val="both"/>
        <w:rPr>
          <w:sz w:val="22"/>
          <w:szCs w:val="22"/>
          <w:lang w:val="lv-LV"/>
        </w:rPr>
      </w:pPr>
    </w:p>
    <w:p w:rsidR="008C3C4E" w:rsidRPr="00E83325" w:rsidP="007F2A58" w14:paraId="0CCBCFAE" w14:textId="77777777">
      <w:pPr>
        <w:jc w:val="both"/>
        <w:rPr>
          <w:sz w:val="22"/>
          <w:szCs w:val="22"/>
          <w:lang w:val="lv-LV"/>
        </w:rPr>
      </w:pPr>
    </w:p>
    <w:p w:rsidR="008C3C4E" w:rsidRPr="00E83325" w:rsidP="007F2A58" w14:paraId="01EAEB74" w14:textId="77777777">
      <w:pPr>
        <w:jc w:val="both"/>
        <w:rPr>
          <w:sz w:val="22"/>
          <w:szCs w:val="22"/>
          <w:lang w:val="lv-LV"/>
        </w:rPr>
      </w:pPr>
      <w:r w:rsidRPr="00E83325">
        <w:rPr>
          <w:sz w:val="22"/>
          <w:szCs w:val="22"/>
          <w:lang w:val="lv-LV"/>
        </w:rPr>
        <w:t xml:space="preserve">Laicāns 22018236 </w:t>
      </w:r>
    </w:p>
    <w:p w:rsidR="008C3C4E" w:rsidRPr="00E83325" w:rsidP="007F2A58" w14:paraId="2C577F2F" w14:textId="77777777">
      <w:pPr>
        <w:jc w:val="both"/>
        <w:rPr>
          <w:rStyle w:val="Hyperlink"/>
          <w:color w:val="auto"/>
          <w:u w:val="none"/>
          <w:lang w:val="lv-LV"/>
        </w:rPr>
      </w:pPr>
      <w:r w:rsidRPr="00E83325">
        <w:rPr>
          <w:rStyle w:val="Hyperlink"/>
          <w:color w:val="auto"/>
          <w:sz w:val="22"/>
          <w:szCs w:val="22"/>
          <w:u w:val="none"/>
          <w:lang w:val="lv-LV"/>
        </w:rPr>
        <w:t>lauris.laicans@talsi.lv</w:t>
      </w:r>
    </w:p>
    <w:p w:rsidR="008C3C4E" w:rsidRPr="00E83325" w:rsidP="007F2A58" w14:paraId="33B6F0D7" w14:textId="77777777">
      <w:pPr>
        <w:rPr>
          <w:sz w:val="22"/>
          <w:szCs w:val="22"/>
          <w:lang w:val="lv-LV"/>
        </w:rPr>
      </w:pPr>
    </w:p>
    <w:p w:rsidR="008C3C4E" w:rsidRPr="00E83325" w:rsidP="007F2A58" w14:paraId="0C422C85" w14:textId="77777777">
      <w:pPr>
        <w:rPr>
          <w:sz w:val="22"/>
          <w:szCs w:val="22"/>
          <w:lang w:val="lv-LV"/>
        </w:rPr>
      </w:pPr>
      <w:r w:rsidRPr="00E83325">
        <w:rPr>
          <w:sz w:val="22"/>
          <w:szCs w:val="22"/>
          <w:lang w:val="lv-LV"/>
        </w:rPr>
        <w:t>Lēmumu nosūtīt:</w:t>
      </w:r>
    </w:p>
    <w:p w:rsidR="008C3C4E" w:rsidRPr="00E83325" w:rsidP="007F2A58" w14:paraId="61B29792" w14:textId="77777777">
      <w:pPr>
        <w:rPr>
          <w:sz w:val="22"/>
          <w:szCs w:val="22"/>
          <w:lang w:val="lv-LV"/>
        </w:rPr>
      </w:pPr>
      <w:r w:rsidRPr="00E83325">
        <w:rPr>
          <w:sz w:val="22"/>
          <w:szCs w:val="22"/>
          <w:lang w:val="lv-LV"/>
        </w:rPr>
        <w:t>1. Rišardam Petraškevičam;</w:t>
      </w:r>
    </w:p>
    <w:p w:rsidR="008C3C4E" w:rsidRPr="00E83325" w:rsidP="007F2A58" w14:paraId="1B6DB128" w14:textId="77777777">
      <w:pPr>
        <w:rPr>
          <w:sz w:val="22"/>
          <w:szCs w:val="22"/>
          <w:lang w:val="lv-LV"/>
        </w:rPr>
      </w:pPr>
      <w:r w:rsidRPr="00E83325">
        <w:rPr>
          <w:sz w:val="22"/>
          <w:szCs w:val="22"/>
          <w:lang w:val="lv-LV"/>
        </w:rPr>
        <w:t>2.</w:t>
      </w:r>
      <w:r w:rsidRPr="00E83325">
        <w:rPr>
          <w:bCs/>
          <w:sz w:val="22"/>
          <w:szCs w:val="22"/>
          <w:lang w:val="lv-LV"/>
        </w:rPr>
        <w:t xml:space="preserve"> Attīstības plānošanas, projektu vadības un tūrisma departamentam</w:t>
      </w:r>
      <w:r w:rsidRPr="00E83325">
        <w:rPr>
          <w:sz w:val="22"/>
          <w:szCs w:val="22"/>
          <w:lang w:val="lv-LV"/>
        </w:rPr>
        <w:t>;</w:t>
      </w:r>
    </w:p>
    <w:p w:rsidR="003A2DF1" w:rsidRPr="00E83325" w:rsidP="007F2A58" w14:paraId="648200B5" w14:textId="356F252D">
      <w:pPr>
        <w:jc w:val="both"/>
        <w:rPr>
          <w:sz w:val="22"/>
          <w:szCs w:val="22"/>
          <w:lang w:val="lv-LV"/>
        </w:rPr>
      </w:pPr>
      <w:r w:rsidRPr="00E83325">
        <w:rPr>
          <w:sz w:val="22"/>
          <w:szCs w:val="22"/>
          <w:lang w:val="lv-LV"/>
        </w:rPr>
        <w:t>3. Talsu novada būvvaldei.</w:t>
      </w:r>
    </w:p>
    <w:sectPr w:rsidSect="00BA7C2F">
      <w:footerReference w:type="default" r:id="rId6"/>
      <w:footerReference w:type="first" r:id="rId7"/>
      <w:type w:val="continuous"/>
      <w:pgSz w:w="11906" w:h="16838"/>
      <w:pgMar w:top="1134" w:right="1134" w:bottom="1134" w:left="1701"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pPr>
      <w:jc w:val="center"/>
    </w:pPr>
    <w:r>
      <w:rPr>
        <w:rFonts w:ascii="Times New Roman" w:eastAsia="Times New Roman" w:hAnsi="Times New Roman" w:cs="Times New Roman"/>
        <w:b w:val="0"/>
        <w:i w:val="0"/>
        <w:sz w:val="20"/>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D23A1" w14:paraId="533DFB80" w14:textId="77777777">
    <w:pPr>
      <w:jc w:val="center"/>
    </w:pPr>
    <w:r>
      <w:rPr>
        <w:sz w:val="20"/>
      </w:rPr>
      <w:t>Šis dokuments ir parakstīts ar drošu elektronisko parakstu un satur laika zīmogu</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7D53935"/>
    <w:multiLevelType w:val="hybridMultilevel"/>
    <w:tmpl w:val="2C088F8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DDD0BFD"/>
    <w:multiLevelType w:val="hybridMultilevel"/>
    <w:tmpl w:val="7736F7FA"/>
    <w:lvl w:ilvl="0">
      <w:start w:val="1"/>
      <w:numFmt w:val="decimal"/>
      <w:lvlText w:val="%1."/>
      <w:lvlJc w:val="left"/>
      <w:pPr>
        <w:ind w:left="720" w:hanging="360"/>
      </w:pPr>
      <w:rPr>
        <w:rFonts w:ascii="Times New Roman" w:eastAsia="MS Mincho" w:hAnsi="Times New Roman"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26874F5B"/>
    <w:multiLevelType w:val="hybridMultilevel"/>
    <w:tmpl w:val="8FB8F9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379C24E7"/>
    <w:multiLevelType w:val="hybridMultilevel"/>
    <w:tmpl w:val="566E1CA2"/>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3C927FE7"/>
    <w:multiLevelType w:val="hybridMultilevel"/>
    <w:tmpl w:val="3A3217DE"/>
    <w:lvl w:ilvl="0">
      <w:start w:val="1"/>
      <w:numFmt w:val="decimal"/>
      <w:lvlText w:val="%1."/>
      <w:lvlJc w:val="left"/>
      <w:pPr>
        <w:ind w:left="720" w:hanging="360"/>
      </w:pPr>
      <w:rPr>
        <w:rFonts w:ascii="Times New Roman" w:eastAsia="Times New Roman" w:hAnsi="Times New Roman"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65E4B2B"/>
    <w:multiLevelType w:val="hybridMultilevel"/>
    <w:tmpl w:val="54B62852"/>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51552230">
    <w:abstractNumId w:val="0"/>
  </w:num>
  <w:num w:numId="2" w16cid:durableId="1485465939">
    <w:abstractNumId w:val="3"/>
  </w:num>
  <w:num w:numId="3" w16cid:durableId="2006089078">
    <w:abstractNumId w:val="5"/>
  </w:num>
  <w:num w:numId="4" w16cid:durableId="1971276877">
    <w:abstractNumId w:val="4"/>
  </w:num>
  <w:num w:numId="5" w16cid:durableId="2021733410">
    <w:abstractNumId w:val="2"/>
  </w:num>
  <w:num w:numId="6" w16cid:durableId="422653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0"/>
  <w:defaultTabStop w:val="708"/>
  <w:drawingGridHorizontalSpacing w:val="57"/>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11E"/>
    <w:rsid w:val="00010ACF"/>
    <w:rsid w:val="00026F2D"/>
    <w:rsid w:val="000464B4"/>
    <w:rsid w:val="00051522"/>
    <w:rsid w:val="0005299A"/>
    <w:rsid w:val="00061B6A"/>
    <w:rsid w:val="000A5C2B"/>
    <w:rsid w:val="000E018D"/>
    <w:rsid w:val="000E3E0F"/>
    <w:rsid w:val="00100BD7"/>
    <w:rsid w:val="00107339"/>
    <w:rsid w:val="00114A62"/>
    <w:rsid w:val="00124AC2"/>
    <w:rsid w:val="001553B9"/>
    <w:rsid w:val="001633A5"/>
    <w:rsid w:val="00176C76"/>
    <w:rsid w:val="00185677"/>
    <w:rsid w:val="001A59E5"/>
    <w:rsid w:val="001C639A"/>
    <w:rsid w:val="001D569D"/>
    <w:rsid w:val="001D62B9"/>
    <w:rsid w:val="001E79D0"/>
    <w:rsid w:val="00202D36"/>
    <w:rsid w:val="00222A85"/>
    <w:rsid w:val="00256648"/>
    <w:rsid w:val="002748F3"/>
    <w:rsid w:val="00276DD3"/>
    <w:rsid w:val="00283FD0"/>
    <w:rsid w:val="002959D5"/>
    <w:rsid w:val="002C5DB6"/>
    <w:rsid w:val="002F231B"/>
    <w:rsid w:val="002F305C"/>
    <w:rsid w:val="00325F1F"/>
    <w:rsid w:val="00342A20"/>
    <w:rsid w:val="003439F7"/>
    <w:rsid w:val="0034559E"/>
    <w:rsid w:val="00350F0F"/>
    <w:rsid w:val="00354DAF"/>
    <w:rsid w:val="00361D9B"/>
    <w:rsid w:val="00374843"/>
    <w:rsid w:val="00377247"/>
    <w:rsid w:val="00384D3F"/>
    <w:rsid w:val="00385C35"/>
    <w:rsid w:val="00396CB4"/>
    <w:rsid w:val="003A2DF1"/>
    <w:rsid w:val="003A40BB"/>
    <w:rsid w:val="003B10D5"/>
    <w:rsid w:val="003B7A91"/>
    <w:rsid w:val="003C4E0A"/>
    <w:rsid w:val="003F337B"/>
    <w:rsid w:val="00400FED"/>
    <w:rsid w:val="004047E6"/>
    <w:rsid w:val="00407A11"/>
    <w:rsid w:val="00412483"/>
    <w:rsid w:val="0043401A"/>
    <w:rsid w:val="00442A62"/>
    <w:rsid w:val="00462812"/>
    <w:rsid w:val="00480DBD"/>
    <w:rsid w:val="00484178"/>
    <w:rsid w:val="00491BA9"/>
    <w:rsid w:val="00495442"/>
    <w:rsid w:val="004C0C2B"/>
    <w:rsid w:val="004D0034"/>
    <w:rsid w:val="00502793"/>
    <w:rsid w:val="00506E88"/>
    <w:rsid w:val="005157D9"/>
    <w:rsid w:val="005303BF"/>
    <w:rsid w:val="00562CFB"/>
    <w:rsid w:val="0058146E"/>
    <w:rsid w:val="0059501B"/>
    <w:rsid w:val="00595EB3"/>
    <w:rsid w:val="005B681F"/>
    <w:rsid w:val="005B7882"/>
    <w:rsid w:val="005C1CBA"/>
    <w:rsid w:val="00604B13"/>
    <w:rsid w:val="00612574"/>
    <w:rsid w:val="006175E0"/>
    <w:rsid w:val="006224D7"/>
    <w:rsid w:val="006414D0"/>
    <w:rsid w:val="00643C28"/>
    <w:rsid w:val="00646308"/>
    <w:rsid w:val="006468B0"/>
    <w:rsid w:val="006514D5"/>
    <w:rsid w:val="00676ECD"/>
    <w:rsid w:val="006803E3"/>
    <w:rsid w:val="0068203A"/>
    <w:rsid w:val="00692BC5"/>
    <w:rsid w:val="00695073"/>
    <w:rsid w:val="006A549A"/>
    <w:rsid w:val="006B25E6"/>
    <w:rsid w:val="006D23A1"/>
    <w:rsid w:val="006D309F"/>
    <w:rsid w:val="006D3393"/>
    <w:rsid w:val="006E02CD"/>
    <w:rsid w:val="006F0A04"/>
    <w:rsid w:val="006F361D"/>
    <w:rsid w:val="006F42BD"/>
    <w:rsid w:val="006F5F32"/>
    <w:rsid w:val="00716E52"/>
    <w:rsid w:val="007176FA"/>
    <w:rsid w:val="00735341"/>
    <w:rsid w:val="00773AEB"/>
    <w:rsid w:val="00777D34"/>
    <w:rsid w:val="007849DA"/>
    <w:rsid w:val="00794334"/>
    <w:rsid w:val="0079758C"/>
    <w:rsid w:val="007B0786"/>
    <w:rsid w:val="007C1466"/>
    <w:rsid w:val="007C35E8"/>
    <w:rsid w:val="007E2C22"/>
    <w:rsid w:val="007E5FB3"/>
    <w:rsid w:val="007E6BD2"/>
    <w:rsid w:val="007F2A58"/>
    <w:rsid w:val="007F6A4F"/>
    <w:rsid w:val="007F6BE9"/>
    <w:rsid w:val="00820359"/>
    <w:rsid w:val="00825A36"/>
    <w:rsid w:val="008434AD"/>
    <w:rsid w:val="00853634"/>
    <w:rsid w:val="00854E44"/>
    <w:rsid w:val="00874C2C"/>
    <w:rsid w:val="0087561D"/>
    <w:rsid w:val="0087717B"/>
    <w:rsid w:val="008A0CD3"/>
    <w:rsid w:val="008A409D"/>
    <w:rsid w:val="008C1DBA"/>
    <w:rsid w:val="008C21D2"/>
    <w:rsid w:val="008C3C4E"/>
    <w:rsid w:val="008C672C"/>
    <w:rsid w:val="008C7362"/>
    <w:rsid w:val="008D241C"/>
    <w:rsid w:val="008D42BD"/>
    <w:rsid w:val="008E671B"/>
    <w:rsid w:val="009620D7"/>
    <w:rsid w:val="00972289"/>
    <w:rsid w:val="00974B5A"/>
    <w:rsid w:val="00997346"/>
    <w:rsid w:val="009C087D"/>
    <w:rsid w:val="009D1B9C"/>
    <w:rsid w:val="009D2BB2"/>
    <w:rsid w:val="009D7CD2"/>
    <w:rsid w:val="00A205C1"/>
    <w:rsid w:val="00A22241"/>
    <w:rsid w:val="00A261F6"/>
    <w:rsid w:val="00A2679C"/>
    <w:rsid w:val="00A32284"/>
    <w:rsid w:val="00A37CC4"/>
    <w:rsid w:val="00A549C1"/>
    <w:rsid w:val="00A62049"/>
    <w:rsid w:val="00A75A5D"/>
    <w:rsid w:val="00A84E02"/>
    <w:rsid w:val="00A903C7"/>
    <w:rsid w:val="00A97936"/>
    <w:rsid w:val="00AA7170"/>
    <w:rsid w:val="00AE71F6"/>
    <w:rsid w:val="00B21770"/>
    <w:rsid w:val="00B321B6"/>
    <w:rsid w:val="00B3583C"/>
    <w:rsid w:val="00B621DE"/>
    <w:rsid w:val="00B748F4"/>
    <w:rsid w:val="00B751C7"/>
    <w:rsid w:val="00B94E1E"/>
    <w:rsid w:val="00BA38B6"/>
    <w:rsid w:val="00BA7C2F"/>
    <w:rsid w:val="00BF02FD"/>
    <w:rsid w:val="00BF7E61"/>
    <w:rsid w:val="00C426AC"/>
    <w:rsid w:val="00C46A7A"/>
    <w:rsid w:val="00C67E40"/>
    <w:rsid w:val="00C80C7E"/>
    <w:rsid w:val="00CA55D7"/>
    <w:rsid w:val="00CB2982"/>
    <w:rsid w:val="00D037EA"/>
    <w:rsid w:val="00D0423E"/>
    <w:rsid w:val="00D076D9"/>
    <w:rsid w:val="00D07D75"/>
    <w:rsid w:val="00D41C19"/>
    <w:rsid w:val="00D46951"/>
    <w:rsid w:val="00D61920"/>
    <w:rsid w:val="00D96835"/>
    <w:rsid w:val="00DA2A3C"/>
    <w:rsid w:val="00DC1AEC"/>
    <w:rsid w:val="00DD311E"/>
    <w:rsid w:val="00E03910"/>
    <w:rsid w:val="00E247A5"/>
    <w:rsid w:val="00E6071F"/>
    <w:rsid w:val="00E611E9"/>
    <w:rsid w:val="00E7371F"/>
    <w:rsid w:val="00E77495"/>
    <w:rsid w:val="00E83325"/>
    <w:rsid w:val="00EA7935"/>
    <w:rsid w:val="00EB1AF8"/>
    <w:rsid w:val="00ED00E1"/>
    <w:rsid w:val="00EF0613"/>
    <w:rsid w:val="00EF36F2"/>
    <w:rsid w:val="00F219DC"/>
    <w:rsid w:val="00F243B8"/>
    <w:rsid w:val="00F41953"/>
    <w:rsid w:val="00F64362"/>
    <w:rsid w:val="00F87617"/>
    <w:rsid w:val="00F94736"/>
    <w:rsid w:val="00FB21AC"/>
    <w:rsid w:val="00FD4857"/>
    <w:rsid w:val="00FF1117"/>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IncludeSubdocsInStats/>
  <w14:docId w14:val="0867BE9B"/>
  <w15:chartTrackingRefBased/>
  <w15:docId w15:val="{3E4756F4-E85C-41CF-BDE3-CAD16DB0C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11E"/>
    <w:pPr>
      <w:overflowPunct w:val="0"/>
      <w:autoSpaceDE w:val="0"/>
      <w:autoSpaceDN w:val="0"/>
      <w:adjustRightInd w:val="0"/>
      <w:textAlignment w:val="baseline"/>
    </w:pPr>
    <w:rPr>
      <w:rFonts w:eastAsia="Times New Roman"/>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94334"/>
    <w:rPr>
      <w:color w:val="0000FF"/>
      <w:u w:val="single"/>
    </w:rPr>
  </w:style>
  <w:style w:type="paragraph" w:styleId="BalloonText">
    <w:name w:val="Balloon Text"/>
    <w:basedOn w:val="Normal"/>
    <w:link w:val="BalontekstsRakstz"/>
    <w:rsid w:val="00D46951"/>
    <w:rPr>
      <w:rFonts w:ascii="Segoe UI" w:hAnsi="Segoe UI" w:cs="Segoe UI"/>
      <w:sz w:val="18"/>
      <w:szCs w:val="18"/>
    </w:rPr>
  </w:style>
  <w:style w:type="character" w:customStyle="1" w:styleId="BalontekstsRakstz">
    <w:name w:val="Balonteksts Rakstz."/>
    <w:link w:val="BalloonText"/>
    <w:rsid w:val="00D46951"/>
    <w:rPr>
      <w:rFonts w:ascii="Segoe UI" w:eastAsia="Times New Roman" w:hAnsi="Segoe UI" w:cs="Segoe UI"/>
      <w:sz w:val="18"/>
      <w:szCs w:val="18"/>
      <w:lang w:val="en-GB" w:eastAsia="en-US"/>
    </w:rPr>
  </w:style>
  <w:style w:type="paragraph" w:styleId="Header">
    <w:name w:val="header"/>
    <w:basedOn w:val="Normal"/>
    <w:link w:val="GalveneRakstz"/>
    <w:uiPriority w:val="99"/>
    <w:rsid w:val="0087561D"/>
    <w:pPr>
      <w:tabs>
        <w:tab w:val="center" w:pos="4153"/>
        <w:tab w:val="right" w:pos="8306"/>
      </w:tabs>
    </w:pPr>
  </w:style>
  <w:style w:type="character" w:customStyle="1" w:styleId="GalveneRakstz">
    <w:name w:val="Galvene Rakstz."/>
    <w:link w:val="Header"/>
    <w:uiPriority w:val="99"/>
    <w:rsid w:val="0087561D"/>
    <w:rPr>
      <w:rFonts w:eastAsia="Times New Roman"/>
      <w:sz w:val="24"/>
      <w:lang w:val="en-GB" w:eastAsia="en-US"/>
    </w:rPr>
  </w:style>
  <w:style w:type="paragraph" w:styleId="Footer">
    <w:name w:val="footer"/>
    <w:basedOn w:val="Normal"/>
    <w:link w:val="KjeneRakstz"/>
    <w:uiPriority w:val="99"/>
    <w:rsid w:val="0087561D"/>
    <w:pPr>
      <w:tabs>
        <w:tab w:val="center" w:pos="4153"/>
        <w:tab w:val="right" w:pos="8306"/>
      </w:tabs>
    </w:pPr>
  </w:style>
  <w:style w:type="character" w:customStyle="1" w:styleId="KjeneRakstz">
    <w:name w:val="Kājene Rakstz."/>
    <w:link w:val="Footer"/>
    <w:uiPriority w:val="99"/>
    <w:rsid w:val="0087561D"/>
    <w:rPr>
      <w:rFonts w:eastAsia="Times New Roman"/>
      <w:sz w:val="24"/>
      <w:lang w:val="en-GB" w:eastAsia="en-US"/>
    </w:rPr>
  </w:style>
  <w:style w:type="table" w:styleId="TableGrid">
    <w:name w:val="Table Grid"/>
    <w:basedOn w:val="TableNormal"/>
    <w:uiPriority w:val="39"/>
    <w:rsid w:val="00E03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4DAF"/>
    <w:pPr>
      <w:ind w:left="720"/>
      <w:contextualSpacing/>
    </w:pPr>
  </w:style>
  <w:style w:type="character" w:styleId="Emphasis">
    <w:name w:val="Emphasis"/>
    <w:basedOn w:val="DefaultParagraphFont"/>
    <w:uiPriority w:val="20"/>
    <w:qFormat/>
    <w:rsid w:val="00692BC5"/>
    <w:rPr>
      <w:i/>
      <w:iCs/>
    </w:rPr>
  </w:style>
  <w:style w:type="character" w:customStyle="1" w:styleId="Neatrisintapieminana1">
    <w:name w:val="Neatrisināta pieminēšana1"/>
    <w:basedOn w:val="DefaultParagraphFont"/>
    <w:uiPriority w:val="99"/>
    <w:semiHidden/>
    <w:unhideWhenUsed/>
    <w:rsid w:val="00D076D9"/>
    <w:rPr>
      <w:color w:val="605E5C"/>
      <w:shd w:val="clear" w:color="auto" w:fill="E1DFDD"/>
    </w:rPr>
  </w:style>
  <w:style w:type="character" w:customStyle="1" w:styleId="markedcontent">
    <w:name w:val="markedcontent"/>
    <w:basedOn w:val="DefaultParagraphFont"/>
    <w:rsid w:val="008C3C4E"/>
  </w:style>
  <w:style w:type="character" w:customStyle="1" w:styleId="bold">
    <w:name w:val="bold"/>
    <w:basedOn w:val="DefaultParagraphFont"/>
    <w:rsid w:val="008C3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hyperlink" Target="http://www.talsunovads.lv" TargetMode="Externa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2575</Words>
  <Characters>1468</Characters>
  <Application>Microsoft Office Word</Application>
  <DocSecurity>0</DocSecurity>
  <Lines>12</Lines>
  <Paragraphs>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Inga Koha-Kurovska</cp:lastModifiedBy>
  <cp:revision>2</cp:revision>
  <cp:lastPrinted>2017-07-07T07:26:00Z</cp:lastPrinted>
  <dcterms:created xsi:type="dcterms:W3CDTF">2026-03-27T06:48:00Z</dcterms:created>
  <dcterms:modified xsi:type="dcterms:W3CDTF">2026-03-27T06:48:00Z</dcterms:modified>
</cp:coreProperties>
</file>